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bCs/>
          <w:sz w:val="36"/>
          <w:szCs w:val="40"/>
        </w:rPr>
      </w:pPr>
      <w:bookmarkStart w:id="0" w:name="_Hlk132639085"/>
      <w:r>
        <w:rPr>
          <w:rFonts w:ascii="新宋体" w:hAnsi="新宋体" w:eastAsia="新宋体"/>
          <w:b/>
          <w:bCs/>
          <w:sz w:val="36"/>
          <w:szCs w:val="40"/>
        </w:rPr>
        <w:t>2023“未来双碳领袖”韩国暑期研学班</w:t>
      </w:r>
    </w:p>
    <w:p>
      <w:pPr>
        <w:jc w:val="center"/>
        <w:rPr>
          <w:rFonts w:ascii="新宋体" w:hAnsi="新宋体" w:eastAsia="新宋体"/>
          <w:b/>
          <w:bCs/>
          <w:sz w:val="16"/>
          <w:szCs w:val="18"/>
        </w:rPr>
      </w:pPr>
      <w:r>
        <w:rPr>
          <w:rFonts w:hint="eastAsia" w:ascii="新宋体" w:hAnsi="新宋体" w:eastAsia="新宋体"/>
          <w:b/>
          <w:bCs/>
          <w:sz w:val="36"/>
          <w:szCs w:val="40"/>
        </w:rPr>
        <w:t>初步日程安排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819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819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</w:rPr>
              <w:t>活动安排</w:t>
            </w:r>
          </w:p>
        </w:tc>
        <w:tc>
          <w:tcPr>
            <w:tcW w:w="1922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40" w:lineRule="auto"/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sz w:val="28"/>
                <w:szCs w:val="28"/>
              </w:rPr>
              <w:t>Day 1</w:t>
            </w:r>
          </w:p>
        </w:tc>
        <w:tc>
          <w:tcPr>
            <w:tcW w:w="4819" w:type="dxa"/>
            <w:vAlign w:val="center"/>
          </w:tcPr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抵达韩国仁川机场</w:t>
            </w:r>
          </w:p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办理住宿</w:t>
            </w:r>
          </w:p>
        </w:tc>
        <w:tc>
          <w:tcPr>
            <w:tcW w:w="1922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仁川广域市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40" w:lineRule="auto"/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sz w:val="28"/>
                <w:szCs w:val="28"/>
              </w:rPr>
              <w:t>Day 2</w:t>
            </w:r>
          </w:p>
        </w:tc>
        <w:tc>
          <w:tcPr>
            <w:tcW w:w="4819" w:type="dxa"/>
            <w:vAlign w:val="center"/>
          </w:tcPr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参观韩国仁荷大学</w:t>
            </w:r>
            <w:bookmarkStart w:id="1" w:name="_GoBack"/>
            <w:bookmarkEnd w:id="1"/>
          </w:p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院士课堂</w:t>
            </w:r>
          </w:p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参观韩国水原市垃圾填埋场</w:t>
            </w:r>
          </w:p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游览月尾岛</w:t>
            </w:r>
          </w:p>
        </w:tc>
        <w:tc>
          <w:tcPr>
            <w:tcW w:w="1922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仁川广域市</w:t>
            </w:r>
          </w:p>
          <w:p>
            <w:pPr>
              <w:spacing w:line="540" w:lineRule="auto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水原市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40" w:lineRule="auto"/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sz w:val="28"/>
                <w:szCs w:val="28"/>
              </w:rPr>
              <w:t>Day 3</w:t>
            </w:r>
          </w:p>
        </w:tc>
        <w:tc>
          <w:tcPr>
            <w:tcW w:w="4819" w:type="dxa"/>
            <w:vAlign w:val="center"/>
          </w:tcPr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参观韩国建筑与土木工程研究院</w:t>
            </w:r>
          </w:p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游览一山市</w:t>
            </w:r>
          </w:p>
        </w:tc>
        <w:tc>
          <w:tcPr>
            <w:tcW w:w="1922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一山市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40" w:lineRule="auto"/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sz w:val="28"/>
                <w:szCs w:val="28"/>
              </w:rPr>
              <w:t>Day 4</w:t>
            </w:r>
          </w:p>
        </w:tc>
        <w:tc>
          <w:tcPr>
            <w:tcW w:w="4819" w:type="dxa"/>
            <w:vAlign w:val="center"/>
          </w:tcPr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参观高阳市厌氧消化厂/市政污水处理厂</w:t>
            </w:r>
          </w:p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院士课堂</w:t>
            </w:r>
          </w:p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游览松岛新城</w:t>
            </w:r>
          </w:p>
        </w:tc>
        <w:tc>
          <w:tcPr>
            <w:tcW w:w="1922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高阳市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40" w:lineRule="auto"/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sz w:val="28"/>
                <w:szCs w:val="28"/>
              </w:rPr>
              <w:t>Day 5</w:t>
            </w:r>
          </w:p>
        </w:tc>
        <w:tc>
          <w:tcPr>
            <w:tcW w:w="4819" w:type="dxa"/>
            <w:vAlign w:val="center"/>
          </w:tcPr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参观韩国科学技术院（QS世界排名4</w:t>
            </w:r>
            <w:r>
              <w:rPr>
                <w:rFonts w:ascii="新宋体" w:hAnsi="新宋体" w:eastAsia="新宋体"/>
                <w:sz w:val="28"/>
                <w:szCs w:val="28"/>
              </w:rPr>
              <w:t>2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）</w:t>
            </w:r>
          </w:p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院士课堂</w:t>
            </w:r>
          </w:p>
          <w:p>
            <w:pPr>
              <w:spacing w:line="540" w:lineRule="auto"/>
              <w:jc w:val="left"/>
              <w:rPr>
                <w:rFonts w:hint="eastAsia"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参观环境工程国家重点实验室</w:t>
            </w:r>
          </w:p>
        </w:tc>
        <w:tc>
          <w:tcPr>
            <w:tcW w:w="1922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大田广域市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40" w:lineRule="auto"/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sz w:val="28"/>
                <w:szCs w:val="28"/>
              </w:rPr>
              <w:t>Day 6</w:t>
            </w:r>
          </w:p>
        </w:tc>
        <w:tc>
          <w:tcPr>
            <w:tcW w:w="4819" w:type="dxa"/>
            <w:vAlign w:val="center"/>
          </w:tcPr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参观韩国能源研究院</w:t>
            </w:r>
          </w:p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参观韩国西江大学</w:t>
            </w:r>
          </w:p>
        </w:tc>
        <w:tc>
          <w:tcPr>
            <w:tcW w:w="1922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首尔广域市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40" w:lineRule="auto"/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sz w:val="28"/>
                <w:szCs w:val="28"/>
              </w:rPr>
              <w:t>Day 7</w:t>
            </w:r>
          </w:p>
        </w:tc>
        <w:tc>
          <w:tcPr>
            <w:tcW w:w="4819" w:type="dxa"/>
            <w:vAlign w:val="center"/>
          </w:tcPr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待定</w:t>
            </w:r>
          </w:p>
        </w:tc>
        <w:tc>
          <w:tcPr>
            <w:tcW w:w="1922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540" w:lineRule="auto"/>
              <w:jc w:val="center"/>
              <w:rPr>
                <w:rFonts w:ascii="Times New Roman" w:hAnsi="Times New Roman" w:eastAsia="新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新宋体" w:cs="Times New Roman"/>
                <w:sz w:val="28"/>
                <w:szCs w:val="28"/>
              </w:rPr>
              <w:t>Day 8</w:t>
            </w:r>
          </w:p>
        </w:tc>
        <w:tc>
          <w:tcPr>
            <w:tcW w:w="4819" w:type="dxa"/>
            <w:vAlign w:val="center"/>
          </w:tcPr>
          <w:p>
            <w:pPr>
              <w:spacing w:line="540" w:lineRule="auto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" w:char="F06C"/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返回中国</w:t>
            </w:r>
          </w:p>
        </w:tc>
        <w:tc>
          <w:tcPr>
            <w:tcW w:w="1922" w:type="dxa"/>
            <w:vAlign w:val="center"/>
          </w:tcPr>
          <w:p>
            <w:pPr>
              <w:spacing w:line="540" w:lineRule="auto"/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中国青岛</w:t>
            </w:r>
          </w:p>
        </w:tc>
      </w:tr>
      <w:bookmarkEnd w:id="0"/>
    </w:tbl>
    <w:p>
      <w:pPr>
        <w:jc w:val="left"/>
        <w:rPr>
          <w:rFonts w:ascii="新宋体" w:hAnsi="新宋体" w:eastAsia="新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YTMyZjg2NWFhNDMyMWJkMmJjN2Y2NTMxMjg3NGEifQ=="/>
  </w:docVars>
  <w:rsids>
    <w:rsidRoot w:val="00B077F2"/>
    <w:rsid w:val="00055F00"/>
    <w:rsid w:val="002B3A70"/>
    <w:rsid w:val="007B41E8"/>
    <w:rsid w:val="008E4985"/>
    <w:rsid w:val="00B077F2"/>
    <w:rsid w:val="00C94111"/>
    <w:rsid w:val="00D839AB"/>
    <w:rsid w:val="00F76615"/>
    <w:rsid w:val="636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1783-03DA-4B59-8067-1A8211BCF9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265</Characters>
  <Lines>2</Lines>
  <Paragraphs>1</Paragraphs>
  <TotalTime>0</TotalTime>
  <ScaleCrop>false</ScaleCrop>
  <LinksUpToDate>false</LinksUpToDate>
  <CharactersWithSpaces>291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2023-04-17T07:27:00Z</dcterms:created>
  <dc:creator> </dc:creator>
  <cp:lastModifiedBy>lenovo</cp:lastModifiedBy>
  <dcterms:modified xsi:type="dcterms:W3CDTF">2023-04-18T03:32:47Z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81297B7BDDB24C34905D59B298516D38_12</vt:lpwstr>
  </property>
</Properties>
</file>